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pPr>
      <w:r>
        <w:rPr>
          <w:rStyle w:val="None A"/>
          <w:rtl w:val="0"/>
          <w:lang w:val="en-US"/>
        </w:rPr>
        <w:t>[Your Name]</w:t>
      </w:r>
    </w:p>
    <w:p>
      <w:pPr>
        <w:pStyle w:val="Body A"/>
      </w:pPr>
      <w:r>
        <w:rPr>
          <w:rStyle w:val="None A"/>
          <w:rtl w:val="0"/>
          <w:lang w:val="en-US"/>
        </w:rPr>
        <w:t>[Street Address/PO Box]</w:t>
      </w:r>
    </w:p>
    <w:p>
      <w:pPr>
        <w:pStyle w:val="Body A"/>
      </w:pPr>
      <w:r>
        <w:rPr>
          <w:rStyle w:val="None A"/>
          <w:rtl w:val="0"/>
          <w:lang w:val="en-US"/>
        </w:rPr>
        <w:t>[Suburb]</w:t>
      </w:r>
    </w:p>
    <w:p>
      <w:pPr>
        <w:pStyle w:val="Body A"/>
      </w:pPr>
      <w:r>
        <w:rPr>
          <w:rStyle w:val="None A"/>
          <w:rtl w:val="0"/>
          <w:lang w:val="en-US"/>
        </w:rPr>
        <w:t>[City, Post Code]</w:t>
      </w:r>
    </w:p>
    <w:p>
      <w:pPr>
        <w:pStyle w:val="Body A"/>
      </w:pPr>
    </w:p>
    <w:p>
      <w:pPr>
        <w:pStyle w:val="Body A"/>
      </w:pPr>
    </w:p>
    <w:p>
      <w:pPr>
        <w:pStyle w:val="Body A"/>
      </w:pPr>
      <w:r>
        <w:rPr>
          <w:rStyle w:val="None A"/>
          <w:rtl w:val="0"/>
          <w:lang w:val="en-US"/>
        </w:rPr>
        <w:t>[Date]</w:t>
      </w:r>
    </w:p>
    <w:p>
      <w:pPr>
        <w:pStyle w:val="Body A"/>
      </w:pPr>
    </w:p>
    <w:p>
      <w:pPr>
        <w:pStyle w:val="Body A"/>
      </w:pPr>
    </w:p>
    <w:p>
      <w:pPr>
        <w:pStyle w:val="Body A"/>
      </w:pPr>
      <w:r>
        <w:rPr>
          <w:rStyle w:val="None A"/>
          <w:rtl w:val="0"/>
          <w:lang w:val="en-US"/>
        </w:rPr>
        <w:t>[Neighbour</w:t>
      </w:r>
      <w:r>
        <w:rPr>
          <w:rStyle w:val="None A"/>
          <w:rtl w:val="0"/>
          <w:lang w:val="en-US"/>
        </w:rPr>
        <w:t>’</w:t>
      </w:r>
      <w:r>
        <w:rPr>
          <w:rStyle w:val="None A"/>
          <w:rtl w:val="0"/>
          <w:lang w:val="en-US"/>
        </w:rPr>
        <w:t>s Name]</w:t>
      </w:r>
    </w:p>
    <w:p>
      <w:pPr>
        <w:pStyle w:val="Body A"/>
      </w:pPr>
      <w:r>
        <w:rPr>
          <w:rStyle w:val="None A"/>
          <w:rtl w:val="0"/>
          <w:lang w:val="en-US"/>
        </w:rPr>
        <w:t>[Street Address/PO Box]</w:t>
      </w:r>
    </w:p>
    <w:p>
      <w:pPr>
        <w:pStyle w:val="Body A"/>
      </w:pPr>
      <w:r>
        <w:rPr>
          <w:rStyle w:val="None A"/>
          <w:rtl w:val="0"/>
          <w:lang w:val="en-US"/>
        </w:rPr>
        <w:t>[Suburb]</w:t>
      </w:r>
    </w:p>
    <w:p>
      <w:pPr>
        <w:pStyle w:val="Body A"/>
      </w:pPr>
      <w:r>
        <w:rPr>
          <w:rStyle w:val="None A"/>
          <w:rtl w:val="0"/>
          <w:lang w:val="en-US"/>
        </w:rPr>
        <w:t>[City, Post Code]</w:t>
      </w:r>
    </w:p>
    <w:p>
      <w:pPr>
        <w:pStyle w:val="Body A"/>
      </w:pPr>
    </w:p>
    <w:p>
      <w:pPr>
        <w:pStyle w:val="Body A"/>
      </w:pPr>
    </w:p>
    <w:p>
      <w:pPr>
        <w:pStyle w:val="Body A"/>
        <w:rPr>
          <w:b w:val="1"/>
          <w:bCs w:val="1"/>
        </w:rPr>
      </w:pPr>
      <w:r>
        <w:rPr>
          <w:b w:val="1"/>
          <w:bCs w:val="1"/>
          <w:rtl w:val="0"/>
          <w:lang w:val="en-US"/>
        </w:rPr>
        <w:t xml:space="preserve">RE: A PROPOSED NEW LAW THAT WILL AFFECT YOU </w:t>
      </w:r>
    </w:p>
    <w:p>
      <w:pPr>
        <w:pStyle w:val="Body A"/>
      </w:pPr>
    </w:p>
    <w:p>
      <w:pPr>
        <w:pStyle w:val="Body A"/>
      </w:pPr>
    </w:p>
    <w:p>
      <w:pPr>
        <w:pStyle w:val="Body A"/>
      </w:pPr>
      <w:r>
        <w:rPr>
          <w:rStyle w:val="None A"/>
          <w:rtl w:val="0"/>
          <w:lang w:val="en-US"/>
        </w:rPr>
        <w:t>[Neighbour</w:t>
      </w:r>
      <w:r>
        <w:rPr>
          <w:rStyle w:val="None A"/>
          <w:rtl w:val="0"/>
          <w:lang w:val="en-US"/>
        </w:rPr>
        <w:t>’</w:t>
      </w:r>
      <w:r>
        <w:rPr>
          <w:rStyle w:val="None A"/>
          <w:rtl w:val="0"/>
          <w:lang w:val="en-US"/>
        </w:rPr>
        <w:t>s Name]</w:t>
      </w:r>
    </w:p>
    <w:p>
      <w:pPr>
        <w:pStyle w:val="Body A"/>
      </w:pPr>
    </w:p>
    <w:p>
      <w:pPr>
        <w:pStyle w:val="Body A"/>
      </w:pPr>
      <w:r>
        <w:rPr>
          <w:rtl w:val="0"/>
        </w:rPr>
        <w:t xml:space="preserve">I am the owner of [Tenancy Address] and landlord to [Tenant Name]. I would like to bring to your attention the Residential Tenancies Amendment Bill 218-1 (2020) and its likely effects on you as well as others who reside in the neighbourhood. </w:t>
      </w:r>
    </w:p>
    <w:p>
      <w:pPr>
        <w:pStyle w:val="Body A"/>
      </w:pPr>
    </w:p>
    <w:p>
      <w:pPr>
        <w:pStyle w:val="Body A"/>
      </w:pPr>
      <w:r>
        <w:rPr>
          <w:rtl w:val="0"/>
        </w:rPr>
        <w:t>While I am supportive of certain elements of the Bill, I am deeply concerned about provisions that relate the the landlord</w:t>
      </w:r>
      <w:r>
        <w:rPr>
          <w:rtl w:val="0"/>
        </w:rPr>
        <w:t>’</w:t>
      </w:r>
      <w:r>
        <w:rPr>
          <w:rtl w:val="0"/>
        </w:rPr>
        <w:t>s ability to terminate a tenancy. The proposed changes are deeply problematic and create adverse outcomes not just for myself but also the neighbours of my current and future tenants.</w:t>
      </w:r>
    </w:p>
    <w:p>
      <w:pPr>
        <w:pStyle w:val="Body A"/>
      </w:pPr>
    </w:p>
    <w:p>
      <w:pPr>
        <w:pStyle w:val="Body A"/>
      </w:pPr>
      <w:r>
        <w:rPr>
          <w:rStyle w:val="None A"/>
          <w:rtl w:val="0"/>
          <w:lang w:val="en-US"/>
        </w:rPr>
        <w:t>Allow me to explain. Currently, I have the ability to issue a 90-day notice to terminate without stating a reason. I don</w:t>
      </w:r>
      <w:r>
        <w:rPr>
          <w:rStyle w:val="None A"/>
          <w:rtl w:val="0"/>
          <w:lang w:val="en-US"/>
        </w:rPr>
        <w:t>’</w:t>
      </w:r>
      <w:r>
        <w:rPr>
          <w:rStyle w:val="None A"/>
          <w:rtl w:val="0"/>
          <w:lang w:val="en-US"/>
        </w:rPr>
        <w:t>t state a reason not because there isn</w:t>
      </w:r>
      <w:r>
        <w:rPr>
          <w:rStyle w:val="None A"/>
          <w:rtl w:val="0"/>
          <w:lang w:val="en-US"/>
        </w:rPr>
        <w:t>’</w:t>
      </w:r>
      <w:r>
        <w:rPr>
          <w:rStyle w:val="None A"/>
          <w:rtl w:val="0"/>
          <w:lang w:val="en-US"/>
        </w:rPr>
        <w:t>t one but because not having to do so provides a clear pathway to end the tenancy and both parties can move on. In my opinion, 90 days is ample for a tenant to find a new home and a landlord to find a new tenant. I will also point out that my tenant can terminate the tenancy with only a 21-day notice without having to tell me a reason.</w:t>
      </w:r>
    </w:p>
    <w:p>
      <w:pPr>
        <w:pStyle w:val="Body A"/>
      </w:pPr>
    </w:p>
    <w:p>
      <w:pPr>
        <w:pStyle w:val="Body A"/>
      </w:pPr>
      <w:r>
        <w:rPr>
          <w:rStyle w:val="None A"/>
          <w:rtl w:val="0"/>
          <w:lang w:val="en-US"/>
        </w:rPr>
        <w:t>If it becomes law, the Amendment Bill will remove the 90-day notice by the landlord completely. What we are left with are a set of approved reasons for termination nearly all of which could be challenged by a tenant at the Tribunal. I see that the government is telling the public that the tenant</w:t>
      </w:r>
      <w:r>
        <w:rPr>
          <w:rStyle w:val="None A"/>
          <w:rtl w:val="0"/>
          <w:lang w:val="en-US"/>
        </w:rPr>
        <w:t>’</w:t>
      </w:r>
      <w:r>
        <w:rPr>
          <w:rStyle w:val="None A"/>
          <w:rtl w:val="0"/>
          <w:lang w:val="en-US"/>
        </w:rPr>
        <w:t xml:space="preserve">s anti-social behaviour is one such </w:t>
      </w:r>
      <w:r>
        <w:rPr>
          <w:rStyle w:val="None A"/>
          <w:rtl w:val="0"/>
          <w:lang w:val="en-US"/>
        </w:rPr>
        <w:t>‘</w:t>
      </w:r>
      <w:r>
        <w:rPr>
          <w:rStyle w:val="None A"/>
          <w:rtl w:val="0"/>
          <w:lang w:val="en-US"/>
        </w:rPr>
        <w:t>approved reasons</w:t>
      </w:r>
      <w:r>
        <w:rPr>
          <w:rStyle w:val="None A"/>
          <w:rtl w:val="0"/>
          <w:lang w:val="en-US"/>
        </w:rPr>
        <w:t>’</w:t>
      </w:r>
      <w:r>
        <w:rPr>
          <w:rStyle w:val="None A"/>
          <w:rtl w:val="0"/>
          <w:lang w:val="en-US"/>
        </w:rPr>
        <w:t xml:space="preserve">. That is grossly misleading. </w:t>
      </w:r>
    </w:p>
    <w:p>
      <w:pPr>
        <w:pStyle w:val="Body A"/>
      </w:pPr>
    </w:p>
    <w:p>
      <w:pPr>
        <w:pStyle w:val="Body A"/>
      </w:pPr>
      <w:r>
        <w:rPr>
          <w:rStyle w:val="None A"/>
          <w:rtl w:val="0"/>
          <w:lang w:val="en-US"/>
        </w:rPr>
        <w:t xml:space="preserve">The Bill provides for termination on the grounds of anti-social behaviour if and only if the following conditions are satisfied: </w:t>
      </w:r>
    </w:p>
    <w:p>
      <w:pPr>
        <w:pStyle w:val="Default"/>
        <w:numPr>
          <w:ilvl w:val="0"/>
          <w:numId w:val="2"/>
        </w:numPr>
        <w:bidi w:val="0"/>
        <w:ind w:right="0"/>
        <w:jc w:val="left"/>
        <w:rPr>
          <w:rtl w:val="0"/>
          <w:lang w:val="en-US"/>
        </w:rPr>
      </w:pPr>
      <w:r>
        <w:rPr>
          <w:shd w:val="clear" w:color="auto" w:fill="ffffff"/>
          <w:rtl w:val="0"/>
          <w:lang w:val="en-US"/>
        </w:rPr>
        <w:t>That there must be 3 separate occasions of anti-social behaviour in connection with the tenancy within a 90-day period by the tenant or persons in the premises with the tenant</w:t>
      </w:r>
      <w:r>
        <w:rPr>
          <w:shd w:val="clear" w:color="auto" w:fill="ffffff"/>
          <w:rtl w:val="0"/>
          <w:lang w:val="en-US"/>
        </w:rPr>
        <w:t>’</w:t>
      </w:r>
      <w:r>
        <w:rPr>
          <w:shd w:val="clear" w:color="auto" w:fill="ffffff"/>
          <w:rtl w:val="0"/>
          <w:lang w:val="en-US"/>
        </w:rPr>
        <w:t>s permission;</w:t>
      </w:r>
    </w:p>
    <w:p>
      <w:pPr>
        <w:pStyle w:val="Default"/>
        <w:numPr>
          <w:ilvl w:val="0"/>
          <w:numId w:val="2"/>
        </w:numPr>
        <w:bidi w:val="0"/>
        <w:ind w:right="0"/>
        <w:jc w:val="left"/>
        <w:rPr>
          <w:rtl w:val="0"/>
          <w:lang w:val="en-US"/>
        </w:rPr>
      </w:pPr>
      <w:r>
        <w:rPr>
          <w:shd w:val="clear" w:color="auto" w:fill="ffffff"/>
          <w:rtl w:val="0"/>
          <w:lang w:val="en-US"/>
        </w:rPr>
        <w:t>That on each occasion, the landlord gives the tenant written notice (meeting very specific formatting, content and service requirements);</w:t>
      </w:r>
    </w:p>
    <w:p>
      <w:pPr>
        <w:pStyle w:val="Default"/>
        <w:numPr>
          <w:ilvl w:val="0"/>
          <w:numId w:val="2"/>
        </w:numPr>
        <w:bidi w:val="0"/>
        <w:ind w:right="0"/>
        <w:jc w:val="left"/>
        <w:rPr>
          <w:rtl w:val="0"/>
          <w:lang w:val="en-US"/>
        </w:rPr>
      </w:pPr>
      <w:r>
        <w:rPr>
          <w:shd w:val="clear" w:color="auto" w:fill="ffffff"/>
          <w:rtl w:val="0"/>
          <w:lang w:val="en-US"/>
        </w:rPr>
        <w:t>That the tenant either doesn</w:t>
      </w:r>
      <w:r>
        <w:rPr>
          <w:shd w:val="clear" w:color="auto" w:fill="ffffff"/>
          <w:rtl w:val="0"/>
          <w:lang w:val="en-US"/>
        </w:rPr>
        <w:t>’</w:t>
      </w:r>
      <w:r>
        <w:rPr>
          <w:shd w:val="clear" w:color="auto" w:fill="ffffff"/>
          <w:rtl w:val="0"/>
          <w:lang w:val="en-US"/>
        </w:rPr>
        <w:t>t challenge any of the notices at the Tribunal or that none of the challenges succeeds at the Tribunal;</w:t>
      </w:r>
    </w:p>
    <w:p>
      <w:pPr>
        <w:pStyle w:val="Default"/>
        <w:numPr>
          <w:ilvl w:val="0"/>
          <w:numId w:val="2"/>
        </w:numPr>
        <w:bidi w:val="0"/>
        <w:ind w:right="0"/>
        <w:jc w:val="left"/>
        <w:rPr>
          <w:rtl w:val="0"/>
          <w:lang w:val="en-US"/>
        </w:rPr>
      </w:pPr>
      <w:r>
        <w:rPr>
          <w:shd w:val="clear" w:color="auto" w:fill="ffffff"/>
          <w:rtl w:val="0"/>
          <w:lang w:val="en-US"/>
        </w:rPr>
        <w:t>That the landlord applies for termination within 28 days after the third notice;</w:t>
      </w:r>
    </w:p>
    <w:p>
      <w:pPr>
        <w:pStyle w:val="Default"/>
        <w:numPr>
          <w:ilvl w:val="0"/>
          <w:numId w:val="2"/>
        </w:numPr>
        <w:bidi w:val="0"/>
        <w:ind w:right="0"/>
        <w:jc w:val="left"/>
        <w:rPr>
          <w:rtl w:val="0"/>
          <w:lang w:val="en-US"/>
        </w:rPr>
      </w:pPr>
      <w:r>
        <w:rPr>
          <w:shd w:val="clear" w:color="auto" w:fill="ffffff"/>
          <w:rtl w:val="0"/>
          <w:lang w:val="en-US"/>
        </w:rPr>
        <w:t xml:space="preserve">That the Tribunal does not consider it </w:t>
      </w:r>
      <w:r>
        <w:rPr>
          <w:shd w:val="clear" w:color="auto" w:fill="ffffff"/>
          <w:rtl w:val="0"/>
          <w:lang w:val="en-US"/>
        </w:rPr>
        <w:t>‘</w:t>
      </w:r>
      <w:r>
        <w:rPr>
          <w:shd w:val="clear" w:color="auto" w:fill="ffffff"/>
          <w:rtl w:val="0"/>
          <w:lang w:val="en-US"/>
        </w:rPr>
        <w:t>unfair</w:t>
      </w:r>
      <w:r>
        <w:rPr>
          <w:shd w:val="clear" w:color="auto" w:fill="ffffff"/>
          <w:rtl w:val="0"/>
          <w:lang w:val="en-US"/>
        </w:rPr>
        <w:t xml:space="preserve">’ </w:t>
      </w:r>
      <w:r>
        <w:rPr>
          <w:shd w:val="clear" w:color="auto" w:fill="ffffff"/>
          <w:rtl w:val="0"/>
          <w:lang w:val="en-US"/>
        </w:rPr>
        <w:t>to terminate; and</w:t>
      </w:r>
    </w:p>
    <w:p>
      <w:pPr>
        <w:pStyle w:val="Default"/>
        <w:numPr>
          <w:ilvl w:val="0"/>
          <w:numId w:val="2"/>
        </w:numPr>
        <w:bidi w:val="0"/>
        <w:ind w:right="0"/>
        <w:jc w:val="left"/>
        <w:rPr>
          <w:rtl w:val="0"/>
          <w:lang w:val="en-US"/>
        </w:rPr>
      </w:pPr>
      <w:r>
        <w:rPr>
          <w:shd w:val="clear" w:color="auto" w:fill="ffffff"/>
          <w:rtl w:val="0"/>
          <w:lang w:val="en-US"/>
        </w:rPr>
        <w:t>That the Tribunal does not believe the landlord</w:t>
      </w:r>
      <w:r>
        <w:rPr>
          <w:shd w:val="clear" w:color="auto" w:fill="ffffff"/>
          <w:rtl w:val="0"/>
          <w:lang w:val="en-US"/>
        </w:rPr>
        <w:t>’</w:t>
      </w:r>
      <w:r>
        <w:rPr>
          <w:shd w:val="clear" w:color="auto" w:fill="ffffff"/>
          <w:rtl w:val="0"/>
          <w:lang w:val="en-US"/>
        </w:rPr>
        <w:t>s application is made in bad faith.</w:t>
      </w:r>
    </w:p>
    <w:p>
      <w:pPr>
        <w:pStyle w:val="Default"/>
        <w:rPr>
          <w:shd w:val="clear" w:color="auto" w:fill="ffffff"/>
        </w:rPr>
      </w:pPr>
    </w:p>
    <w:p>
      <w:pPr>
        <w:pStyle w:val="Default"/>
        <w:rPr>
          <w:shd w:val="clear" w:color="auto" w:fill="ffffff"/>
        </w:rPr>
      </w:pPr>
      <w:r>
        <w:rPr>
          <w:shd w:val="clear" w:color="auto" w:fill="ffffff"/>
          <w:rtl w:val="0"/>
          <w:lang w:val="en-US"/>
        </w:rPr>
        <w:t>While I am prepared to issue said notices, I want to let you know that</w:t>
      </w:r>
      <w:r>
        <w:rPr>
          <w:shd w:val="clear" w:color="auto" w:fill="ffffff"/>
          <w:rtl w:val="0"/>
          <w:lang w:val="en-US"/>
        </w:rPr>
        <w:t>, should the occasion warrants,</w:t>
      </w:r>
      <w:r>
        <w:rPr>
          <w:b w:val="1"/>
          <w:bCs w:val="1"/>
          <w:shd w:val="clear" w:color="auto" w:fill="ffffff"/>
          <w:rtl w:val="0"/>
          <w:lang w:val="en-US"/>
        </w:rPr>
        <w:t xml:space="preserve"> you could be called upon to give evidence at the Tribunal if any of my notices are challenged or if the Tribunal is simply reviewing the facts that pertain to my application to terminate</w:t>
      </w:r>
      <w:r>
        <w:rPr>
          <w:shd w:val="clear" w:color="auto" w:fill="ffffff"/>
          <w:rtl w:val="0"/>
          <w:lang w:val="en-US"/>
        </w:rPr>
        <w:t xml:space="preserve">. The penalty for failing to answer witness summons will increase from $2,000 to </w:t>
      </w:r>
      <w:r>
        <w:rPr>
          <w:b w:val="1"/>
          <w:bCs w:val="1"/>
          <w:shd w:val="clear" w:color="auto" w:fill="ffffff"/>
          <w:rtl w:val="0"/>
          <w:lang w:val="en-US"/>
        </w:rPr>
        <w:t>$3,600</w:t>
      </w:r>
      <w:r>
        <w:rPr>
          <w:shd w:val="clear" w:color="auto" w:fill="ffffff"/>
          <w:rtl w:val="0"/>
          <w:lang w:val="en-US"/>
        </w:rPr>
        <w:t xml:space="preserve">. As I cannot predict human behaviour, I choose to err on the side of caution by bringing this matter to your attention. The Bill could affect your right of quiet enjoyment, wellbeing and even safety. </w:t>
      </w:r>
    </w:p>
    <w:p>
      <w:pPr>
        <w:pStyle w:val="Default"/>
        <w:rPr>
          <w:shd w:val="clear" w:color="auto" w:fill="ffffff"/>
        </w:rPr>
      </w:pPr>
    </w:p>
    <w:p>
      <w:pPr>
        <w:pStyle w:val="Default"/>
        <w:rPr>
          <w:shd w:val="clear" w:color="auto" w:fill="ffffff"/>
        </w:rPr>
      </w:pPr>
      <w:r>
        <w:rPr>
          <w:shd w:val="clear" w:color="auto" w:fill="ffffff"/>
          <w:rtl w:val="0"/>
          <w:lang w:val="en-US"/>
        </w:rPr>
        <w:t xml:space="preserve">You may be </w:t>
      </w:r>
      <w:r>
        <w:rPr>
          <w:shd w:val="clear" w:color="auto" w:fill="ffffff"/>
          <w:rtl w:val="0"/>
          <w:lang w:val="en-US"/>
        </w:rPr>
        <w:t xml:space="preserve">thinking that you would be immune to all of this if I just rent out to tenants who are not anti-social. </w:t>
      </w:r>
      <w:r>
        <w:rPr>
          <w:shd w:val="clear" w:color="auto" w:fill="ffffff"/>
          <w:rtl w:val="0"/>
          <w:lang w:val="en-US"/>
        </w:rPr>
        <w:t xml:space="preserve">Please let me assure you that </w:t>
      </w:r>
      <w:r>
        <w:rPr>
          <w:shd w:val="clear" w:color="auto" w:fill="ffffff"/>
          <w:rtl w:val="0"/>
          <w:lang w:val="en-US"/>
        </w:rPr>
        <w:t>I vet all of my tenants rigorously and offer the tenancy to the best applicant on merit</w:t>
      </w:r>
      <w:r>
        <w:rPr>
          <w:shd w:val="clear" w:color="auto" w:fill="ffffff"/>
          <w:rtl w:val="0"/>
          <w:lang w:val="en-US"/>
        </w:rPr>
        <w:t xml:space="preserve">. Anti-social behaviours are often triggered by certain stressors in life. Unfortunately they do not always present themselves at the application stage. It is not my intention to excuse myself from any accountability but simply to say that I hold the 90-day notice to terminate as a valuable tool which I could rely on in cases where the tenant turns out to be not as I had thought. </w:t>
      </w:r>
    </w:p>
    <w:p>
      <w:pPr>
        <w:pStyle w:val="Default"/>
        <w:rPr>
          <w:shd w:val="clear" w:color="auto" w:fill="ffffff"/>
        </w:rPr>
      </w:pPr>
    </w:p>
    <w:p>
      <w:pPr>
        <w:pStyle w:val="Default"/>
        <w:rPr>
          <w:b w:val="1"/>
          <w:bCs w:val="1"/>
          <w:shd w:val="clear" w:color="auto" w:fill="ffffff"/>
        </w:rPr>
      </w:pPr>
      <w:r>
        <w:rPr>
          <w:b w:val="1"/>
          <w:bCs w:val="1"/>
          <w:shd w:val="clear" w:color="auto" w:fill="ffffff"/>
          <w:rtl w:val="0"/>
          <w:lang w:val="en-US"/>
        </w:rPr>
        <w:t xml:space="preserve">What am I doing about it? </w:t>
      </w:r>
    </w:p>
    <w:p>
      <w:pPr>
        <w:pStyle w:val="Default"/>
        <w:rPr>
          <w:shd w:val="clear" w:color="auto" w:fill="ffffff"/>
        </w:rPr>
      </w:pPr>
      <w:r>
        <w:rPr>
          <w:shd w:val="clear" w:color="auto" w:fill="ffffff"/>
          <w:rtl w:val="0"/>
          <w:lang w:val="en-US"/>
        </w:rPr>
        <w:t>I am a member of the Auckland Property Investors</w:t>
      </w:r>
      <w:r>
        <w:rPr>
          <w:shd w:val="clear" w:color="auto" w:fill="ffffff"/>
          <w:rtl w:val="0"/>
          <w:lang w:val="en-US"/>
        </w:rPr>
        <w:t xml:space="preserve">’ </w:t>
      </w:r>
      <w:r>
        <w:rPr>
          <w:shd w:val="clear" w:color="auto" w:fill="ffffff"/>
          <w:rtl w:val="0"/>
          <w:lang w:val="en-US"/>
        </w:rPr>
        <w:t xml:space="preserve">Association. In addition to being a financial contributor to its efforts to lobby against this specific law change, I am also doing my bit by writing to my MP and making an online submission against the Bill. If this Bill does get passed, I will consider terminating the current tenancy at [Tenancy address] should the situation warrant. But I am also mindful that the remedy will be removed once the law comes into effect. </w:t>
      </w:r>
    </w:p>
    <w:p>
      <w:pPr>
        <w:pStyle w:val="Default"/>
        <w:rPr>
          <w:shd w:val="clear" w:color="auto" w:fill="ffffff"/>
        </w:rPr>
      </w:pPr>
    </w:p>
    <w:p>
      <w:pPr>
        <w:pStyle w:val="Default"/>
        <w:rPr>
          <w:shd w:val="clear" w:color="auto" w:fill="ffffff"/>
        </w:rPr>
      </w:pPr>
      <w:r>
        <w:rPr>
          <w:shd w:val="clear" w:color="auto" w:fill="ffffff"/>
          <w:rtl w:val="0"/>
          <w:lang w:val="en-US"/>
        </w:rPr>
        <w:t xml:space="preserve">I would like to use this opportunity ask you for your support. </w:t>
      </w:r>
    </w:p>
    <w:p>
      <w:pPr>
        <w:pStyle w:val="Default"/>
        <w:rPr>
          <w:shd w:val="clear" w:color="auto" w:fill="ffffff"/>
        </w:rPr>
      </w:pPr>
    </w:p>
    <w:p>
      <w:pPr>
        <w:pStyle w:val="Default"/>
        <w:rPr>
          <w:shd w:val="clear" w:color="auto" w:fill="ffffff"/>
        </w:rPr>
      </w:pPr>
    </w:p>
    <w:p>
      <w:pPr>
        <w:pStyle w:val="Default"/>
        <w:rPr>
          <w:b w:val="1"/>
          <w:bCs w:val="1"/>
          <w:shd w:val="clear" w:color="auto" w:fill="ffffff"/>
        </w:rPr>
      </w:pPr>
      <w:r>
        <w:rPr>
          <w:b w:val="1"/>
          <w:bCs w:val="1"/>
          <w:shd w:val="clear" w:color="auto" w:fill="ffffff"/>
          <w:rtl w:val="0"/>
          <w:lang w:val="en-US"/>
        </w:rPr>
        <w:t xml:space="preserve">What can you do about it? </w:t>
      </w:r>
    </w:p>
    <w:p>
      <w:pPr>
        <w:pStyle w:val="Default"/>
        <w:rPr>
          <w:shd w:val="clear" w:color="auto" w:fill="ffffff"/>
        </w:rPr>
      </w:pPr>
      <w:r>
        <w:rPr>
          <w:shd w:val="clear" w:color="auto" w:fill="ffffff"/>
          <w:rtl w:val="0"/>
          <w:lang w:val="en-US"/>
        </w:rPr>
        <w:t>Locally, we are represented by [MP name]. If you are unsettled by this law change or if you disagree with it, I urge you to contact [MP name]</w:t>
      </w:r>
      <w:r>
        <w:rPr>
          <w:shd w:val="clear" w:color="auto" w:fill="ffffff"/>
          <w:rtl w:val="0"/>
          <w:lang w:val="en-US"/>
        </w:rPr>
        <w:t>’</w:t>
      </w:r>
      <w:r>
        <w:rPr>
          <w:shd w:val="clear" w:color="auto" w:fill="ffffff"/>
          <w:rtl w:val="0"/>
          <w:lang w:val="en-US"/>
        </w:rPr>
        <w:t xml:space="preserve">s office to ask him/her to vote against the Bill. </w:t>
      </w:r>
    </w:p>
    <w:p>
      <w:pPr>
        <w:pStyle w:val="Default"/>
        <w:rPr>
          <w:shd w:val="clear" w:color="auto" w:fill="ffffff"/>
        </w:rPr>
      </w:pPr>
      <w:r>
        <w:rPr>
          <w:shd w:val="clear" w:color="auto" w:fill="ffffff"/>
          <w:rtl w:val="0"/>
          <w:lang w:val="en-US"/>
        </w:rPr>
        <w:t xml:space="preserve">[Electoral Office phone number] </w:t>
      </w:r>
    </w:p>
    <w:p>
      <w:pPr>
        <w:pStyle w:val="Default"/>
        <w:rPr>
          <w:shd w:val="clear" w:color="auto" w:fill="ffffff"/>
        </w:rPr>
      </w:pPr>
      <w:r>
        <w:rPr>
          <w:shd w:val="clear" w:color="auto" w:fill="ffffff"/>
          <w:rtl w:val="0"/>
          <w:lang w:val="en-US"/>
        </w:rPr>
        <w:t>[Electoral Office email]</w:t>
      </w:r>
    </w:p>
    <w:p>
      <w:pPr>
        <w:pStyle w:val="Default"/>
        <w:rPr>
          <w:shd w:val="clear" w:color="auto" w:fill="ffffff"/>
        </w:rPr>
      </w:pPr>
      <w:r>
        <w:rPr>
          <w:shd w:val="clear" w:color="auto" w:fill="ffffff"/>
          <w:rtl w:val="0"/>
          <w:lang w:val="en-US"/>
        </w:rPr>
        <w:t xml:space="preserve">[Electoral Office mailing address] </w:t>
      </w:r>
    </w:p>
    <w:p>
      <w:pPr>
        <w:pStyle w:val="Default"/>
        <w:rPr>
          <w:shd w:val="clear" w:color="auto" w:fill="ffffff"/>
        </w:rPr>
      </w:pPr>
    </w:p>
    <w:p>
      <w:pPr>
        <w:pStyle w:val="Default"/>
        <w:rPr>
          <w:rStyle w:val="None"/>
          <w:shd w:val="clear" w:color="auto" w:fill="ffffff"/>
        </w:rPr>
      </w:pPr>
      <w:r>
        <w:rPr>
          <w:shd w:val="clear" w:color="auto" w:fill="ffffff"/>
          <w:rtl w:val="0"/>
          <w:lang w:val="en-US"/>
        </w:rPr>
        <w:t xml:space="preserve">You can also make an online submission against the Bill at </w:t>
      </w:r>
      <w:r>
        <w:rPr>
          <w:rStyle w:val="Hyperlink.0"/>
        </w:rPr>
        <w:fldChar w:fldCharType="begin" w:fldLock="0"/>
      </w:r>
      <w:r>
        <w:rPr>
          <w:rStyle w:val="Hyperlink.0"/>
        </w:rPr>
        <w:instrText xml:space="preserve"> HYPERLINK "https://bit.ly/386wtfd"</w:instrText>
      </w:r>
      <w:r>
        <w:rPr>
          <w:rStyle w:val="Hyperlink.0"/>
        </w:rPr>
        <w:fldChar w:fldCharType="separate" w:fldLock="0"/>
      </w:r>
      <w:r>
        <w:rPr>
          <w:rStyle w:val="Hyperlink.0"/>
          <w:rtl w:val="0"/>
        </w:rPr>
        <w:t>https://bit.ly/386wtfd</w:t>
      </w:r>
      <w:r>
        <w:rPr/>
        <w:fldChar w:fldCharType="end" w:fldLock="0"/>
      </w:r>
      <w:r>
        <w:rPr>
          <w:rStyle w:val="None"/>
          <w:shd w:val="clear" w:color="auto" w:fill="ffffff"/>
          <w:rtl w:val="0"/>
          <w:lang w:val="en-US"/>
        </w:rPr>
        <w:t xml:space="preserve">. The deadline for submission is the 25th March 2020. </w:t>
      </w:r>
    </w:p>
    <w:p>
      <w:pPr>
        <w:pStyle w:val="Default"/>
        <w:rPr>
          <w:rStyle w:val="None"/>
          <w:shd w:val="clear" w:color="auto" w:fill="ffffff"/>
        </w:rPr>
      </w:pPr>
    </w:p>
    <w:p>
      <w:pPr>
        <w:pStyle w:val="Default"/>
        <w:rPr>
          <w:rStyle w:val="None"/>
          <w:shd w:val="clear" w:color="auto" w:fill="ffffff"/>
        </w:rPr>
      </w:pPr>
      <w:r>
        <w:rPr>
          <w:rStyle w:val="None"/>
          <w:shd w:val="clear" w:color="auto" w:fill="ffffff"/>
          <w:rtl w:val="0"/>
          <w:lang w:val="en-US"/>
        </w:rPr>
        <w:t xml:space="preserve">The cynics amongst us would tell you </w:t>
      </w:r>
      <w:r>
        <w:rPr>
          <w:rStyle w:val="None"/>
          <w:i w:val="1"/>
          <w:iCs w:val="1"/>
          <w:shd w:val="clear" w:color="auto" w:fill="ffffff"/>
          <w:rtl w:val="0"/>
          <w:lang w:val="en-US"/>
        </w:rPr>
        <w:t>not to bother</w:t>
      </w:r>
      <w:r>
        <w:rPr>
          <w:rStyle w:val="None"/>
          <w:shd w:val="clear" w:color="auto" w:fill="ffffff"/>
          <w:rtl w:val="0"/>
          <w:lang w:val="en-US"/>
        </w:rPr>
        <w:t xml:space="preserve"> and that the die has already been cast. But I ask you to think of what your quality of life would look like in a scenario where both you and I are stuck </w:t>
      </w:r>
      <w:r>
        <w:rPr>
          <w:rStyle w:val="None"/>
          <w:shd w:val="clear" w:color="auto" w:fill="ffffff"/>
          <w:rtl w:val="0"/>
          <w:lang w:val="en-US"/>
        </w:rPr>
        <w:t xml:space="preserve">with a tenant who becomes anti-social and impacts on your quality of life in your own home. </w:t>
      </w:r>
      <w:r>
        <w:rPr>
          <w:rStyle w:val="None"/>
          <w:shd w:val="clear" w:color="auto" w:fill="ffffff"/>
          <w:rtl w:val="0"/>
          <w:lang w:val="en-US"/>
        </w:rPr>
        <w:t xml:space="preserve">Please join me on the right side of this cause by taking action today. </w:t>
      </w:r>
    </w:p>
    <w:p>
      <w:pPr>
        <w:pStyle w:val="Default"/>
        <w:rPr>
          <w:rStyle w:val="None"/>
          <w:shd w:val="clear" w:color="auto" w:fill="ffffff"/>
        </w:rPr>
      </w:pPr>
    </w:p>
    <w:p>
      <w:pPr>
        <w:pStyle w:val="Default"/>
        <w:rPr>
          <w:rStyle w:val="None"/>
          <w:shd w:val="clear" w:color="auto" w:fill="ffffff"/>
        </w:rPr>
      </w:pPr>
      <w:r>
        <w:rPr>
          <w:rStyle w:val="None"/>
          <w:shd w:val="clear" w:color="auto" w:fill="ffffff"/>
          <w:rtl w:val="0"/>
          <w:lang w:val="en-US"/>
        </w:rPr>
        <w:t xml:space="preserve">You can contact me on [phone number] if you </w:t>
      </w:r>
      <w:r>
        <w:rPr>
          <w:rStyle w:val="None"/>
          <w:shd w:val="clear" w:color="auto" w:fill="ffffff"/>
          <w:rtl w:val="0"/>
          <w:lang w:val="en-US"/>
        </w:rPr>
        <w:t xml:space="preserve">wish to discuss this matter or if you have any particular concerns about my property and tenant. </w:t>
      </w:r>
    </w:p>
    <w:p>
      <w:pPr>
        <w:pStyle w:val="Default"/>
        <w:rPr>
          <w:rStyle w:val="None"/>
          <w:shd w:val="clear" w:color="auto" w:fill="ffffff"/>
        </w:rPr>
      </w:pPr>
    </w:p>
    <w:p>
      <w:pPr>
        <w:pStyle w:val="Default"/>
        <w:rPr>
          <w:rStyle w:val="None"/>
          <w:shd w:val="clear" w:color="auto" w:fill="ffffff"/>
        </w:rPr>
      </w:pPr>
      <w:r>
        <w:rPr>
          <w:rStyle w:val="None"/>
          <w:shd w:val="clear" w:color="auto" w:fill="ffffff"/>
          <w:rtl w:val="0"/>
          <w:lang w:val="en-US"/>
        </w:rPr>
        <w:t xml:space="preserve">Kind regards </w:t>
      </w:r>
    </w:p>
    <w:p>
      <w:pPr>
        <w:pStyle w:val="Default"/>
        <w:rPr>
          <w:rStyle w:val="None"/>
          <w:shd w:val="clear" w:color="auto" w:fill="ffffff"/>
        </w:rPr>
      </w:pPr>
    </w:p>
    <w:p>
      <w:pPr>
        <w:pStyle w:val="Default"/>
        <w:rPr>
          <w:rStyle w:val="None"/>
          <w:shd w:val="clear" w:color="auto" w:fill="ffffff"/>
        </w:rPr>
      </w:pPr>
    </w:p>
    <w:p>
      <w:pPr>
        <w:pStyle w:val="Default"/>
        <w:rPr>
          <w:rStyle w:val="None"/>
          <w:shd w:val="clear" w:color="auto" w:fill="ffffff"/>
        </w:rPr>
      </w:pPr>
    </w:p>
    <w:p>
      <w:pPr>
        <w:pStyle w:val="Default"/>
        <w:rPr>
          <w:rStyle w:val="None"/>
          <w:shd w:val="clear" w:color="auto" w:fill="ffffff"/>
        </w:rPr>
      </w:pPr>
    </w:p>
    <w:p>
      <w:pPr>
        <w:pStyle w:val="Default"/>
        <w:rPr>
          <w:rStyle w:val="None"/>
          <w:shd w:val="clear" w:color="auto" w:fill="ffffff"/>
        </w:rPr>
      </w:pPr>
    </w:p>
    <w:p>
      <w:pPr>
        <w:pStyle w:val="Default"/>
      </w:pPr>
      <w:r>
        <w:rPr>
          <w:rStyle w:val="None"/>
          <w:shd w:val="clear" w:color="auto" w:fill="ffffff"/>
          <w:rtl w:val="0"/>
          <w:lang w:val="en-US"/>
        </w:rPr>
        <w:t xml:space="preserve">[You name] </w:t>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Kanit Light">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ind w:left="720" w:hanging="500"/>
      </w:pPr>
      <w:rPr>
        <w:rFonts w:ascii="Kanit Light" w:cs="Kanit Light" w:hAnsi="Kanit Light" w:eastAsia="Kanit Light"/>
        <w:b w:val="0"/>
        <w:bCs w:val="0"/>
        <w:i w:val="0"/>
        <w:iCs w:val="0"/>
        <w:caps w:val="0"/>
        <w:smallCaps w:val="0"/>
        <w:strike w:val="0"/>
        <w:dstrike w:val="0"/>
        <w:outline w:val="0"/>
        <w:emboss w:val="0"/>
        <w:imprint w:val="0"/>
        <w:color w:val="545454"/>
        <w:spacing w:val="0"/>
        <w:w w:val="100"/>
        <w:kern w:val="0"/>
        <w:position w:val="0"/>
        <w:highlight w:val="none"/>
        <w:vertAlign w:val="baseline"/>
      </w:rPr>
    </w:lvl>
    <w:lvl w:ilvl="1">
      <w:start w:val="1"/>
      <w:numFmt w:val="decimal"/>
      <w:suff w:val="tab"/>
      <w:lvlText w:val="%2."/>
      <w:lvlJc w:val="left"/>
      <w:pPr>
        <w:ind w:left="807" w:hanging="367"/>
      </w:pPr>
      <w:rPr>
        <w:rFonts w:ascii="Kanit Light" w:cs="Kanit Light" w:hAnsi="Kanit Light" w:eastAsia="Kanit Light"/>
        <w:b w:val="0"/>
        <w:bCs w:val="0"/>
        <w:i w:val="0"/>
        <w:iCs w:val="0"/>
        <w:caps w:val="0"/>
        <w:smallCaps w:val="0"/>
        <w:strike w:val="0"/>
        <w:dstrike w:val="0"/>
        <w:outline w:val="0"/>
        <w:emboss w:val="0"/>
        <w:imprint w:val="0"/>
        <w:color w:val="545454"/>
        <w:spacing w:val="0"/>
        <w:w w:val="100"/>
        <w:kern w:val="0"/>
        <w:position w:val="0"/>
        <w:highlight w:val="none"/>
        <w:vertAlign w:val="baseline"/>
      </w:rPr>
    </w:lvl>
    <w:lvl w:ilvl="2">
      <w:start w:val="1"/>
      <w:numFmt w:val="decimal"/>
      <w:suff w:val="tab"/>
      <w:lvlText w:val="%3."/>
      <w:lvlJc w:val="left"/>
      <w:pPr>
        <w:ind w:left="1027" w:hanging="367"/>
      </w:pPr>
      <w:rPr>
        <w:rFonts w:ascii="Kanit Light" w:cs="Kanit Light" w:hAnsi="Kanit Light" w:eastAsia="Kanit Light"/>
        <w:b w:val="0"/>
        <w:bCs w:val="0"/>
        <w:i w:val="0"/>
        <w:iCs w:val="0"/>
        <w:caps w:val="0"/>
        <w:smallCaps w:val="0"/>
        <w:strike w:val="0"/>
        <w:dstrike w:val="0"/>
        <w:outline w:val="0"/>
        <w:emboss w:val="0"/>
        <w:imprint w:val="0"/>
        <w:color w:val="545454"/>
        <w:spacing w:val="0"/>
        <w:w w:val="100"/>
        <w:kern w:val="0"/>
        <w:position w:val="0"/>
        <w:highlight w:val="none"/>
        <w:vertAlign w:val="baseline"/>
      </w:rPr>
    </w:lvl>
    <w:lvl w:ilvl="3">
      <w:start w:val="1"/>
      <w:numFmt w:val="decimal"/>
      <w:suff w:val="tab"/>
      <w:lvlText w:val="%4."/>
      <w:lvlJc w:val="left"/>
      <w:pPr>
        <w:ind w:left="1247" w:hanging="367"/>
      </w:pPr>
      <w:rPr>
        <w:rFonts w:ascii="Kanit Light" w:cs="Kanit Light" w:hAnsi="Kanit Light" w:eastAsia="Kanit Light"/>
        <w:b w:val="0"/>
        <w:bCs w:val="0"/>
        <w:i w:val="0"/>
        <w:iCs w:val="0"/>
        <w:caps w:val="0"/>
        <w:smallCaps w:val="0"/>
        <w:strike w:val="0"/>
        <w:dstrike w:val="0"/>
        <w:outline w:val="0"/>
        <w:emboss w:val="0"/>
        <w:imprint w:val="0"/>
        <w:color w:val="545454"/>
        <w:spacing w:val="0"/>
        <w:w w:val="100"/>
        <w:kern w:val="0"/>
        <w:position w:val="0"/>
        <w:highlight w:val="none"/>
        <w:vertAlign w:val="baseline"/>
      </w:rPr>
    </w:lvl>
    <w:lvl w:ilvl="4">
      <w:start w:val="1"/>
      <w:numFmt w:val="decimal"/>
      <w:suff w:val="tab"/>
      <w:lvlText w:val="%5."/>
      <w:lvlJc w:val="left"/>
      <w:pPr>
        <w:ind w:left="1467" w:hanging="367"/>
      </w:pPr>
      <w:rPr>
        <w:rFonts w:ascii="Kanit Light" w:cs="Kanit Light" w:hAnsi="Kanit Light" w:eastAsia="Kanit Light"/>
        <w:b w:val="0"/>
        <w:bCs w:val="0"/>
        <w:i w:val="0"/>
        <w:iCs w:val="0"/>
        <w:caps w:val="0"/>
        <w:smallCaps w:val="0"/>
        <w:strike w:val="0"/>
        <w:dstrike w:val="0"/>
        <w:outline w:val="0"/>
        <w:emboss w:val="0"/>
        <w:imprint w:val="0"/>
        <w:color w:val="545454"/>
        <w:spacing w:val="0"/>
        <w:w w:val="100"/>
        <w:kern w:val="0"/>
        <w:position w:val="0"/>
        <w:highlight w:val="none"/>
        <w:vertAlign w:val="baseline"/>
      </w:rPr>
    </w:lvl>
    <w:lvl w:ilvl="5">
      <w:start w:val="1"/>
      <w:numFmt w:val="decimal"/>
      <w:suff w:val="tab"/>
      <w:lvlText w:val="%6."/>
      <w:lvlJc w:val="left"/>
      <w:pPr>
        <w:ind w:left="1687" w:hanging="367"/>
      </w:pPr>
      <w:rPr>
        <w:rFonts w:ascii="Kanit Light" w:cs="Kanit Light" w:hAnsi="Kanit Light" w:eastAsia="Kanit Light"/>
        <w:b w:val="0"/>
        <w:bCs w:val="0"/>
        <w:i w:val="0"/>
        <w:iCs w:val="0"/>
        <w:caps w:val="0"/>
        <w:smallCaps w:val="0"/>
        <w:strike w:val="0"/>
        <w:dstrike w:val="0"/>
        <w:outline w:val="0"/>
        <w:emboss w:val="0"/>
        <w:imprint w:val="0"/>
        <w:color w:val="545454"/>
        <w:spacing w:val="0"/>
        <w:w w:val="100"/>
        <w:kern w:val="0"/>
        <w:position w:val="0"/>
        <w:highlight w:val="none"/>
        <w:vertAlign w:val="baseline"/>
      </w:rPr>
    </w:lvl>
    <w:lvl w:ilvl="6">
      <w:start w:val="1"/>
      <w:numFmt w:val="decimal"/>
      <w:suff w:val="tab"/>
      <w:lvlText w:val="%7."/>
      <w:lvlJc w:val="left"/>
      <w:pPr>
        <w:ind w:left="1907" w:hanging="367"/>
      </w:pPr>
      <w:rPr>
        <w:rFonts w:ascii="Kanit Light" w:cs="Kanit Light" w:hAnsi="Kanit Light" w:eastAsia="Kanit Light"/>
        <w:b w:val="0"/>
        <w:bCs w:val="0"/>
        <w:i w:val="0"/>
        <w:iCs w:val="0"/>
        <w:caps w:val="0"/>
        <w:smallCaps w:val="0"/>
        <w:strike w:val="0"/>
        <w:dstrike w:val="0"/>
        <w:outline w:val="0"/>
        <w:emboss w:val="0"/>
        <w:imprint w:val="0"/>
        <w:color w:val="545454"/>
        <w:spacing w:val="0"/>
        <w:w w:val="100"/>
        <w:kern w:val="0"/>
        <w:position w:val="0"/>
        <w:highlight w:val="none"/>
        <w:vertAlign w:val="baseline"/>
      </w:rPr>
    </w:lvl>
    <w:lvl w:ilvl="7">
      <w:start w:val="1"/>
      <w:numFmt w:val="decimal"/>
      <w:suff w:val="tab"/>
      <w:lvlText w:val="%8."/>
      <w:lvlJc w:val="left"/>
      <w:pPr>
        <w:ind w:left="2127" w:hanging="367"/>
      </w:pPr>
      <w:rPr>
        <w:rFonts w:ascii="Kanit Light" w:cs="Kanit Light" w:hAnsi="Kanit Light" w:eastAsia="Kanit Light"/>
        <w:b w:val="0"/>
        <w:bCs w:val="0"/>
        <w:i w:val="0"/>
        <w:iCs w:val="0"/>
        <w:caps w:val="0"/>
        <w:smallCaps w:val="0"/>
        <w:strike w:val="0"/>
        <w:dstrike w:val="0"/>
        <w:outline w:val="0"/>
        <w:emboss w:val="0"/>
        <w:imprint w:val="0"/>
        <w:color w:val="545454"/>
        <w:spacing w:val="0"/>
        <w:w w:val="100"/>
        <w:kern w:val="0"/>
        <w:position w:val="0"/>
        <w:highlight w:val="none"/>
        <w:vertAlign w:val="baseline"/>
      </w:rPr>
    </w:lvl>
    <w:lvl w:ilvl="8">
      <w:start w:val="1"/>
      <w:numFmt w:val="decimal"/>
      <w:suff w:val="tab"/>
      <w:lvlText w:val="%9."/>
      <w:lvlJc w:val="left"/>
      <w:pPr>
        <w:ind w:left="2347" w:hanging="367"/>
      </w:pPr>
      <w:rPr>
        <w:rFonts w:ascii="Kanit Light" w:cs="Kanit Light" w:hAnsi="Kanit Light" w:eastAsia="Kanit Light"/>
        <w:b w:val="0"/>
        <w:bCs w:val="0"/>
        <w:i w:val="0"/>
        <w:iCs w:val="0"/>
        <w:caps w:val="0"/>
        <w:smallCaps w:val="0"/>
        <w:strike w:val="0"/>
        <w:dstrike w:val="0"/>
        <w:outline w:val="0"/>
        <w:emboss w:val="0"/>
        <w:imprint w:val="0"/>
        <w:color w:val="545454"/>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14:textOutline>
        <w14:noFill/>
      </w14:textOut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14:textOutline w14:w="12700" w14:cap="flat">
        <w14:noFill/>
        <w14:miter w14:lim="400000"/>
      </w14:textOutline>
      <w14:textFill>
        <w14:solidFill>
          <w14:srgbClr w14:val="000000"/>
        </w14:solidFill>
      </w14:textFill>
    </w:rPr>
  </w:style>
  <w:style w:type="character" w:styleId="None A">
    <w:name w:val="None A"/>
    <w:rPr>
      <w:lang w:val="en-US"/>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14:textOutline w14:w="12700" w14:cap="flat">
        <w14:noFill/>
        <w14:miter w14:lim="400000"/>
      </w14:textOutline>
      <w14:textFill>
        <w14:solidFill>
          <w14:srgbClr w14:val="000000"/>
        </w14:solidFill>
      </w14:textFill>
    </w:rPr>
  </w:style>
  <w:style w:type="numbering" w:styleId="Numbered">
    <w:name w:val="Numbered"/>
    <w:pPr>
      <w:numPr>
        <w:numId w:val="1"/>
      </w:numPr>
    </w:pPr>
  </w:style>
  <w:style w:type="character" w:styleId="None">
    <w:name w:val="None"/>
  </w:style>
  <w:style w:type="character" w:styleId="Hyperlink.0">
    <w:name w:val="Hyperlink.0"/>
    <w:basedOn w:val="None"/>
    <w:next w:val="Hyperlink.0"/>
    <w:rPr>
      <w:u w:val="single"/>
      <w:shd w:val="clear" w:color="auto" w:fill="ffffff"/>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